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Guía de Homologación: Registro Provincial de Tecnologías de Residuos Industriales No Especiales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(Creado por el Art. 15 de la Res. 60/2026. Excepto Destino Sustentable)</w:t>
      </w:r>
    </w:p>
    <w:p w:rsidR="00000000" w:rsidDel="00000000" w:rsidP="00000000" w:rsidRDefault="00000000" w:rsidRPr="00000000" w14:paraId="0000000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Esta guía detalla los pasos para homologar las inscripciones de tecnologías obtenidas bajo 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Res. 367/10</w:t>
      </w:r>
      <w:r w:rsidDel="00000000" w:rsidR="00000000" w:rsidRPr="00000000">
        <w:rPr>
          <w:rtl w:val="0"/>
        </w:rPr>
        <w:t xml:space="preserve"> ante el nuevo Registro Provincial de Tecnologías de Residuos Industriales No Especiales. Este registro depende de la Dirección Provincial de Residuos Especiales y Patogénicos del Ministerio de Ambiente (GPBA).</w:t>
      </w:r>
    </w:p>
    <w:p w:rsidR="00000000" w:rsidDel="00000000" w:rsidP="00000000" w:rsidRDefault="00000000" w:rsidRPr="00000000" w14:paraId="0000000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Se mencionan los datos mínimos que se deben declarar (sin contradecir lo presentado ante el CAAP/CAA) y documentación mínima que se debe adjuntar para iniciar el trámite, pudiendo el organismo solicitar información adicional, en caso de corresponder.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426" w:right="0" w:hanging="426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PROCEDIMIENTO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72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36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Completar los requisitos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Reunir toda la información y los documentos detallados en el apartado "B. Contenidos de la presentación".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36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Presentar el comprobante de sellado del Banco Provincia de Buenos Aires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de acuerdo a lo establecido en el ART. 70 de la Ley N°15558.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36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Enviar la solicitud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Enviar toda la presentación digitalizada en un único archivo PDF a la Mesa de Entradas virtual del Ministerio de Ambiente: mesadeentradas@ambiente.gba.gob.ar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B. CONTENIDOS DE LA PRESENTACIÓN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0" w:right="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Nota de Solicitud de homologación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  <w:t xml:space="preserve"> indicar como referencia “</w:t>
      </w:r>
      <w:r w:rsidDel="00000000" w:rsidR="00000000" w:rsidRPr="00000000">
        <w:rPr>
          <w:i w:val="1"/>
          <w:iCs w:val="1"/>
          <w:rtl w:val="0"/>
        </w:rPr>
        <w:t xml:space="preserve">Homologación Registro Provincial de Tecnologías de RINE con  Excepción de los Aptos para Destino Sustentable-RESOLUCION N°60/26.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240" w:lineRule="auto"/>
        <w:ind w:left="992.1259842519685" w:hanging="735"/>
        <w:jc w:val="both"/>
        <w:rPr>
          <w:rFonts w:ascii="Arial" w:cs="Arial" w:eastAsia="Arial" w:hAnsi="Arial"/>
          <w:highlight w:val="yellow"/>
          <w:u w:val="none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Deberá ser suscripta por el representante legal de la firma, y por un representante técnico inscripto en el “Registro de Profesionales” del Ministerio de Ambiente de la provincia de Buenos Aires.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20" w:line="240" w:lineRule="auto"/>
        <w:ind w:left="992.1259842519685" w:hanging="735"/>
        <w:jc w:val="both"/>
        <w:rPr>
          <w:rFonts w:ascii="Arial" w:cs="Arial" w:eastAsia="Arial" w:hAnsi="Arial"/>
          <w:highlight w:val="yellow"/>
          <w:u w:val="none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Los datos deberán coincidir con los cargados en el Sistema de Legajo Único de Empresas (SLUE), enlace:</w:t>
      </w:r>
      <w:hyperlink r:id="rId7">
        <w:r w:rsidDel="00000000" w:rsidR="00000000" w:rsidRPr="00000000">
          <w:rPr>
            <w:rFonts w:ascii="Arial" w:cs="Arial" w:eastAsia="Arial" w:hAnsi="Arial"/>
            <w:highlight w:val="yellow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1155cc"/>
            <w:highlight w:val="yellow"/>
            <w:u w:val="single"/>
            <w:rtl w:val="0"/>
          </w:rPr>
          <w:t xml:space="preserve">https://apps.ambiente.gba.gob.ar/slue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jc w:val="both"/>
        <w:rPr>
          <w:rFonts w:ascii="Arial" w:cs="Arial" w:eastAsia="Arial" w:hAnsi="Arial"/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Razón social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Identificaci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ón del/lo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propietario/s (p/unipersonal)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CUIT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Teléfono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Correo electrónico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Domicilios: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108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real (calle, número, localidad y </w:t>
      </w:r>
      <w:r w:rsidDel="00000000" w:rsidR="00000000" w:rsidRPr="00000000">
        <w:rPr>
          <w:rtl w:val="0"/>
        </w:rPr>
        <w:t xml:space="preserve">partido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108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constituido en la ciudad de La Plata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Legal: Nombre, apellido y firma en la nota.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108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no figura en el estatuto social, se debe adjuntar el acta de designación certificada por escribano público.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Técnico: Nombre, apellido y firma en la nota en carácter de aval.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Debe estar inscripto en el RUPAYAR del Ministerio de Ambiente.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 Listado de Profesionales en este enlace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108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Aptos" w:cs="Aptos" w:eastAsia="Aptos" w:hAnsi="Aptos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https://sistemas.ambiente.gba.gob.ar/profesionales/vistas/profesionales.php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108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Detalle de cada tecnología a homologar: Indicar el acto administrativo (Resolución/Disposición) por el cual se inscribió cada tecnología bajo la Res. 367/10.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108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Importante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Para cada tecnología, enumerar todos los Residuos Industriales No Especiales (RINE) a los que se destina. Los RINE deben estar </w:t>
      </w:r>
      <w:r w:rsidDel="00000000" w:rsidR="00000000" w:rsidRPr="00000000">
        <w:rPr>
          <w:rtl w:val="0"/>
        </w:rPr>
        <w:t xml:space="preserve">codificados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según la Res. 114/25.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Para cada uno, indicar estado físico (líquidos, semisólido, sólido, gaseoso).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57" w:right="0" w:hanging="357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Documentación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de los actos administrativos (Resolución/Disposición) de inscripción de tecnología y </w:t>
      </w:r>
      <w:r w:rsidDel="00000000" w:rsidR="00000000" w:rsidRPr="00000000">
        <w:rPr>
          <w:rtl w:val="0"/>
        </w:rPr>
        <w:t xml:space="preserve">Permiso de Uso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bajo la Res. 367/10 que se desean homologar.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ACLARACIÓN: </w:t>
      </w:r>
      <w:r w:rsidDel="00000000" w:rsidR="00000000" w:rsidRPr="00000000">
        <w:rPr>
          <w:rtl w:val="0"/>
        </w:rPr>
        <w:t xml:space="preserve">Según corresponda con este trámite se realizará: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Si cuentan con Tecnología inscripta por Res. 367/10: Homologación de tecnología e inscripción de tecnología en el Registro Provincial de Tecnologías de Residuos Industriales No Especiales, Res.60/2026. 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Si cuentan con Tecnología y Permiso de USO por Res. 367/10: Homologación de tecnología, inscripción de tecnología con permiso de uso en el Registro Provincial de Tecnologías de Residuos Industriales No Especiales e Inscripción en el Registro Provincial de Operadores de Residuos Industriales No Especiales,  Res.60/2026.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1" w:before="0" w:line="240" w:lineRule="auto"/>
        <w:ind w:left="567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2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0"/>
      <w:numFmt w:val="bullet"/>
      <w:lvlText w:val="-"/>
      <w:lvlJc w:val="left"/>
      <w:pPr>
        <w:ind w:left="1080" w:hanging="360"/>
      </w:pPr>
      <w:rPr>
        <w:rFonts w:ascii="Arial" w:cs="Arial" w:eastAsia="Arial" w:hAnsi="Arial"/>
      </w:rPr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A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istemas.ambiente.gba.gob.ar/profesionales/vistas/profesionales.php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pps.ambiente.gba.gob.ar/slue" TargetMode="External"/><Relationship Id="rId8" Type="http://schemas.openxmlformats.org/officeDocument/2006/relationships/hyperlink" Target="https://apps.ambiente.gba.gob.ar/sl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11PC12ZOwvODdNXd7yYKnG+Hlw==">CgMxLjA4AHIhMThmeTFwY0dvdzFrNjZnTEQ0VUs2Zml2UmJEa3V3SEdv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1ebbd21c-a361-4d96-b6cf-66e2075efd2b</vt:lpwstr>
  </property>
</Properties>
</file>